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328D" w14:textId="3000FE03" w:rsidR="00C215C1" w:rsidRDefault="00C215C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B5D7C75" wp14:editId="53EFB201">
            <wp:simplePos x="0" y="0"/>
            <wp:positionH relativeFrom="column">
              <wp:posOffset>4213518</wp:posOffset>
            </wp:positionH>
            <wp:positionV relativeFrom="paragraph">
              <wp:posOffset>0</wp:posOffset>
            </wp:positionV>
            <wp:extent cx="2261870" cy="1019810"/>
            <wp:effectExtent l="0" t="0" r="0" b="0"/>
            <wp:wrapTight wrapText="bothSides">
              <wp:wrapPolygon edited="0">
                <wp:start x="0" y="0"/>
                <wp:lineTo x="0" y="21250"/>
                <wp:lineTo x="21467" y="21250"/>
                <wp:lineTo x="21467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1" t="3512" r="20263" b="81203"/>
                    <a:stretch/>
                  </pic:blipFill>
                  <pic:spPr bwMode="auto">
                    <a:xfrm>
                      <a:off x="0" y="0"/>
                      <a:ext cx="226187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</w:rPr>
        <w:t>True Freedom in Grace:</w:t>
      </w:r>
    </w:p>
    <w:p w14:paraId="50EC2489" w14:textId="061F900A" w:rsidR="00C71D2E" w:rsidRPr="00055000" w:rsidRDefault="00D93242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A </w:t>
      </w:r>
      <w:r w:rsidR="00C71D2E" w:rsidRPr="00055000">
        <w:rPr>
          <w:rFonts w:ascii="Tahoma" w:hAnsi="Tahoma" w:cs="Tahoma"/>
          <w:b/>
          <w:sz w:val="28"/>
        </w:rPr>
        <w:t>Study in Paul’s Letter to the Galatians</w:t>
      </w:r>
    </w:p>
    <w:p w14:paraId="6BE2E974" w14:textId="58B11F9F" w:rsidR="008A7BAE" w:rsidRPr="00055000" w:rsidRDefault="008A7BAE" w:rsidP="008A7BAE">
      <w:pPr>
        <w:outlineLvl w:val="0"/>
        <w:rPr>
          <w:rFonts w:ascii="Tahoma" w:hAnsi="Tahoma" w:cs="Tahoma"/>
          <w:b/>
          <w:sz w:val="28"/>
        </w:rPr>
      </w:pPr>
      <w:r w:rsidRPr="00055000">
        <w:rPr>
          <w:rFonts w:ascii="Tahoma" w:hAnsi="Tahoma" w:cs="Tahoma"/>
          <w:b/>
          <w:sz w:val="28"/>
        </w:rPr>
        <w:t xml:space="preserve">Session </w:t>
      </w:r>
      <w:r w:rsidR="00073C01">
        <w:rPr>
          <w:rFonts w:ascii="Tahoma" w:hAnsi="Tahoma" w:cs="Tahoma"/>
          <w:b/>
          <w:sz w:val="28"/>
        </w:rPr>
        <w:t>8</w:t>
      </w:r>
      <w:r w:rsidRPr="00055000">
        <w:rPr>
          <w:rFonts w:ascii="Tahoma" w:hAnsi="Tahoma" w:cs="Tahoma"/>
          <w:b/>
          <w:sz w:val="28"/>
        </w:rPr>
        <w:t>:</w:t>
      </w:r>
      <w:r>
        <w:rPr>
          <w:rFonts w:ascii="Tahoma" w:hAnsi="Tahoma" w:cs="Tahoma"/>
          <w:b/>
          <w:sz w:val="28"/>
        </w:rPr>
        <w:t xml:space="preserve">  </w:t>
      </w:r>
      <w:r w:rsidR="00073C01">
        <w:rPr>
          <w:rFonts w:ascii="Tahoma" w:hAnsi="Tahoma" w:cs="Tahoma"/>
          <w:b/>
          <w:sz w:val="28"/>
        </w:rPr>
        <w:t>Two Religions, Two Ministries</w:t>
      </w:r>
    </w:p>
    <w:p w14:paraId="3707359B" w14:textId="68D7547D" w:rsidR="00C71D2E" w:rsidRPr="008A7BAE" w:rsidRDefault="008A7BAE">
      <w:pPr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June </w:t>
      </w:r>
      <w:r w:rsidR="00073C01">
        <w:rPr>
          <w:rFonts w:ascii="Tahoma" w:hAnsi="Tahoma" w:cs="Tahoma"/>
          <w:bCs/>
          <w:sz w:val="28"/>
        </w:rPr>
        <w:t>20</w:t>
      </w:r>
      <w:r w:rsidR="00C215C1">
        <w:rPr>
          <w:rFonts w:ascii="Tahoma" w:hAnsi="Tahoma" w:cs="Tahoma"/>
          <w:bCs/>
          <w:sz w:val="28"/>
        </w:rPr>
        <w:t xml:space="preserve">, </w:t>
      </w:r>
      <w:proofErr w:type="gramStart"/>
      <w:r w:rsidR="00C215C1">
        <w:rPr>
          <w:rFonts w:ascii="Tahoma" w:hAnsi="Tahoma" w:cs="Tahoma"/>
          <w:bCs/>
          <w:sz w:val="28"/>
        </w:rPr>
        <w:t>2022</w:t>
      </w:r>
      <w:proofErr w:type="gramEnd"/>
      <w:r w:rsidR="00C215C1">
        <w:rPr>
          <w:rFonts w:ascii="Tahoma" w:hAnsi="Tahoma" w:cs="Tahoma"/>
          <w:bCs/>
          <w:sz w:val="28"/>
        </w:rPr>
        <w:t xml:space="preserve"> • Monday Night Bible Study</w:t>
      </w:r>
    </w:p>
    <w:p w14:paraId="2DC8EFA6" w14:textId="77777777" w:rsidR="00F04576" w:rsidRPr="007C5C5F" w:rsidRDefault="00F04576" w:rsidP="00F04576">
      <w:pPr>
        <w:rPr>
          <w:rFonts w:ascii="Tahoma" w:hAnsi="Tahoma" w:cs="Tahoma"/>
        </w:rPr>
      </w:pPr>
    </w:p>
    <w:p w14:paraId="7151420B" w14:textId="77777777" w:rsidR="00073C01" w:rsidRPr="00055000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 w:rsidRPr="00055000">
        <w:rPr>
          <w:rFonts w:ascii="Tahoma" w:hAnsi="Tahoma" w:cs="Tahoma"/>
          <w:b/>
        </w:rPr>
        <w:t>Introductions and Prayer</w:t>
      </w:r>
    </w:p>
    <w:p w14:paraId="555F987B" w14:textId="77777777" w:rsidR="00073C01" w:rsidRPr="007C5C5F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7C5C5F">
        <w:rPr>
          <w:rFonts w:ascii="Tahoma" w:hAnsi="Tahoma" w:cs="Tahoma"/>
        </w:rPr>
        <w:t>Teaser:</w:t>
      </w:r>
      <w:r>
        <w:rPr>
          <w:rFonts w:ascii="Tahoma" w:hAnsi="Tahoma" w:cs="Tahoma"/>
        </w:rPr>
        <w:t xml:space="preserve">  What helps you focus?</w:t>
      </w:r>
    </w:p>
    <w:p w14:paraId="4F698385" w14:textId="77777777" w:rsidR="00073C01" w:rsidRPr="007C5C5F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7C5C5F">
        <w:rPr>
          <w:rFonts w:ascii="Tahoma" w:hAnsi="Tahoma" w:cs="Tahoma"/>
        </w:rPr>
        <w:t>Prayer</w:t>
      </w:r>
    </w:p>
    <w:p w14:paraId="1DE7612E" w14:textId="77777777" w:rsidR="00073C01" w:rsidRPr="00055000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Recap: </w:t>
      </w:r>
      <w:r w:rsidRPr="00055000">
        <w:rPr>
          <w:rFonts w:ascii="Tahoma" w:hAnsi="Tahoma" w:cs="Tahoma"/>
          <w:b/>
        </w:rPr>
        <w:t>Knowing the Galatians</w:t>
      </w:r>
      <w:r>
        <w:rPr>
          <w:rFonts w:ascii="Tahoma" w:hAnsi="Tahoma" w:cs="Tahoma"/>
          <w:b/>
        </w:rPr>
        <w:t xml:space="preserve"> &amp; Greeting</w:t>
      </w:r>
    </w:p>
    <w:p w14:paraId="5087EFB6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Galatians — Galatia is a mountainous region in Turkey. The Galatians are mostly Gentiles, wanting to be hard-core for God. Paul was the founder of some churches in Galatia. This letter would have been read aloud in worship at one house-church, then passed to another.</w:t>
      </w:r>
      <w:r w:rsidRPr="00EF2F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Probably written in 50–56 AD.</w:t>
      </w:r>
    </w:p>
    <w:p w14:paraId="0A03F655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Themes to watch for — Some Jewish-Christian missionaries are telling the Christians in Galatia that they </w:t>
      </w:r>
      <w:proofErr w:type="gramStart"/>
      <w:r>
        <w:rPr>
          <w:rFonts w:ascii="Tahoma" w:hAnsi="Tahoma" w:cs="Tahoma"/>
        </w:rPr>
        <w:t>have to</w:t>
      </w:r>
      <w:proofErr w:type="gramEnd"/>
      <w:r>
        <w:rPr>
          <w:rFonts w:ascii="Tahoma" w:hAnsi="Tahoma" w:cs="Tahoma"/>
        </w:rPr>
        <w:t xml:space="preserve"> keep all the Jewish Law to be saved. Paul wants to be clear that grace is what matters. Watch how Paul defines grace and how it affects/changes Jesus’ followers and their futures.</w:t>
      </w:r>
    </w:p>
    <w:p w14:paraId="550DCCDB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Context — The climax of Chapter 3–4 is our unity in Christ, regardless of all sorts of differences. Now Paul communicates both his love and his fear/pain over the direction of their fellowship</w:t>
      </w:r>
    </w:p>
    <w:p w14:paraId="0D78CD52" w14:textId="77777777" w:rsidR="00073C01" w:rsidRPr="00055000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 w:rsidRPr="00055000">
        <w:rPr>
          <w:rFonts w:ascii="Tahoma" w:hAnsi="Tahoma" w:cs="Tahoma"/>
          <w:b/>
        </w:rPr>
        <w:t>Words to watch for</w:t>
      </w:r>
    </w:p>
    <w:p w14:paraId="6E697B82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slave (</w:t>
      </w:r>
      <w:proofErr w:type="spellStart"/>
      <w:r>
        <w:rPr>
          <w:rFonts w:ascii="Tahoma" w:hAnsi="Tahoma" w:cs="Tahoma"/>
          <w:i/>
        </w:rPr>
        <w:t>doulos</w:t>
      </w:r>
      <w:proofErr w:type="spellEnd"/>
      <w:r>
        <w:rPr>
          <w:rFonts w:ascii="Tahoma" w:hAnsi="Tahoma" w:cs="Tahoma"/>
        </w:rPr>
        <w:t xml:space="preserve">) — In Greco-Roman society, you had freemen (often tradesmen and merchants), servants (chamberlains, foremen,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; position of some prestige), and slaves (</w:t>
      </w:r>
      <w:proofErr w:type="spellStart"/>
      <w:r>
        <w:rPr>
          <w:rFonts w:ascii="Tahoma" w:hAnsi="Tahoma" w:cs="Tahoma"/>
          <w:i/>
        </w:rPr>
        <w:t>doulos</w:t>
      </w:r>
      <w:proofErr w:type="spellEnd"/>
      <w:r>
        <w:rPr>
          <w:rFonts w:ascii="Tahoma" w:hAnsi="Tahoma" w:cs="Tahoma"/>
        </w:rPr>
        <w:t>). Slaves had limited rights, limited upward mobility and no social status.</w:t>
      </w:r>
    </w:p>
    <w:p w14:paraId="5FB41752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or rather are — this expression is more properly translated as “more importantly.”</w:t>
      </w:r>
    </w:p>
    <w:p w14:paraId="1AEF909D" w14:textId="77777777" w:rsidR="00073C01" w:rsidRPr="00881010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881010">
        <w:rPr>
          <w:rFonts w:ascii="Tahoma" w:hAnsi="Tahoma" w:cs="Tahoma"/>
        </w:rPr>
        <w:t>Brothers (</w:t>
      </w:r>
      <w:proofErr w:type="spellStart"/>
      <w:r w:rsidRPr="00881010">
        <w:rPr>
          <w:rFonts w:ascii="Tahoma" w:hAnsi="Tahoma" w:cs="Tahoma"/>
          <w:i/>
        </w:rPr>
        <w:t>adelphoi</w:t>
      </w:r>
      <w:proofErr w:type="spellEnd"/>
      <w:r w:rsidRPr="00881010">
        <w:rPr>
          <w:rFonts w:ascii="Tahoma" w:hAnsi="Tahoma" w:cs="Tahoma"/>
        </w:rPr>
        <w:t xml:space="preserve">) — not gender exclusive in their thought, </w:t>
      </w:r>
      <w:r w:rsidRPr="00881010">
        <w:rPr>
          <w:rFonts w:ascii="Tahoma" w:hAnsi="Tahoma" w:cs="Tahoma"/>
          <w:i/>
        </w:rPr>
        <w:t>the family of God</w:t>
      </w:r>
    </w:p>
    <w:p w14:paraId="738B991E" w14:textId="77777777" w:rsidR="00073C01" w:rsidRPr="00881010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881010">
        <w:rPr>
          <w:rFonts w:ascii="Tahoma" w:hAnsi="Tahoma" w:cs="Tahoma"/>
        </w:rPr>
        <w:t>Gospel/Good News (</w:t>
      </w:r>
      <w:proofErr w:type="spellStart"/>
      <w:r w:rsidRPr="00881010">
        <w:rPr>
          <w:rFonts w:ascii="Tahoma" w:hAnsi="Tahoma" w:cs="Tahoma"/>
          <w:i/>
        </w:rPr>
        <w:t>euangelia</w:t>
      </w:r>
      <w:proofErr w:type="spellEnd"/>
      <w:r w:rsidRPr="00881010">
        <w:rPr>
          <w:rFonts w:ascii="Tahoma" w:hAnsi="Tahoma" w:cs="Tahoma"/>
        </w:rPr>
        <w:t>) — note angel is part of it</w:t>
      </w:r>
    </w:p>
    <w:p w14:paraId="4D7E1C0B" w14:textId="77777777" w:rsidR="00073C01" w:rsidRPr="00BE638C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torn out your eyes — some look to this passage to answer questions about Paul’s infirmities, perhaps even the “thorn in the flesh” (2 Corinthians 12:9–12)</w:t>
      </w:r>
    </w:p>
    <w:p w14:paraId="7A06AD7B" w14:textId="77777777" w:rsidR="00073C01" w:rsidRPr="0095354F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 w:rsidRPr="0095354F">
        <w:rPr>
          <w:rFonts w:ascii="Tahoma" w:hAnsi="Tahoma" w:cs="Tahoma"/>
          <w:b/>
        </w:rPr>
        <w:t xml:space="preserve">Reading Galatians </w:t>
      </w:r>
      <w:r>
        <w:rPr>
          <w:rFonts w:ascii="Tahoma" w:hAnsi="Tahoma" w:cs="Tahoma"/>
          <w:b/>
        </w:rPr>
        <w:t>4:8–20</w:t>
      </w:r>
    </w:p>
    <w:p w14:paraId="6D3A3F91" w14:textId="77777777" w:rsidR="00073C01" w:rsidRPr="00055000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 w:rsidRPr="00055000">
        <w:rPr>
          <w:rFonts w:ascii="Tahoma" w:hAnsi="Tahoma" w:cs="Tahoma"/>
          <w:b/>
        </w:rPr>
        <w:t>Questions for Reflection</w:t>
      </w:r>
    </w:p>
    <w:p w14:paraId="6EA58F7D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If many Galatians come from pagan backgrounds, how do you think they would have heard vv. 8–11?</w:t>
      </w:r>
    </w:p>
    <w:p w14:paraId="607EAB50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Paul talks about two “approaches to faith,” but one is </w:t>
      </w:r>
      <w:proofErr w:type="gramStart"/>
      <w:r>
        <w:rPr>
          <w:rFonts w:ascii="Tahoma" w:hAnsi="Tahoma" w:cs="Tahoma"/>
        </w:rPr>
        <w:t>Christian</w:t>
      </w:r>
      <w:proofErr w:type="gramEnd"/>
      <w:r>
        <w:rPr>
          <w:rFonts w:ascii="Tahoma" w:hAnsi="Tahoma" w:cs="Tahoma"/>
        </w:rPr>
        <w:t xml:space="preserve"> and the other is not. Does this seem harsh to you? What do you think of his definition?</w:t>
      </w:r>
    </w:p>
    <w:p w14:paraId="767F1478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Paul demonstrates two ways of doing ministry. Can you reflect on the differences between the two?</w:t>
      </w:r>
    </w:p>
    <w:p w14:paraId="04413BD4" w14:textId="77777777" w:rsidR="00073C01" w:rsidRPr="00B374EA" w:rsidRDefault="00073C01" w:rsidP="00073C01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</w:rPr>
      </w:pPr>
      <w:r w:rsidRPr="00B374EA">
        <w:rPr>
          <w:rFonts w:ascii="Tahoma" w:hAnsi="Tahoma" w:cs="Tahoma"/>
          <w:b/>
        </w:rPr>
        <w:t>Why does this matter?</w:t>
      </w:r>
    </w:p>
    <w:p w14:paraId="55A0EDC9" w14:textId="77777777" w:rsidR="00073C01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Christians often let non-Christian faith approaches creep into their relationship with Christ. Paul helps us find where that line is.</w:t>
      </w:r>
    </w:p>
    <w:p w14:paraId="19CF1396" w14:textId="77777777" w:rsidR="00073C01" w:rsidRPr="00715220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Loving God in Jesus Christ is always first, but it’s closely followed by expressing grace to others. Truly caring for people and ministering to them is not a “for me” love, but a “for God,” or “for you” love.</w:t>
      </w:r>
    </w:p>
    <w:p w14:paraId="382F139F" w14:textId="77777777" w:rsidR="00073C01" w:rsidRPr="00D35B33" w:rsidRDefault="00073C01" w:rsidP="00073C01">
      <w:pPr>
        <w:pStyle w:val="ListParagraph"/>
        <w:ind w:left="1440"/>
        <w:rPr>
          <w:rFonts w:ascii="Tahoma" w:hAnsi="Tahoma" w:cs="Tahoma"/>
        </w:rPr>
      </w:pPr>
    </w:p>
    <w:p w14:paraId="01108219" w14:textId="1C0ECF71" w:rsidR="00073C01" w:rsidRPr="00B374EA" w:rsidRDefault="00073C01" w:rsidP="00073C01">
      <w:pPr>
        <w:ind w:left="360" w:hanging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>
        <w:rPr>
          <w:rFonts w:ascii="Tahoma" w:hAnsi="Tahoma" w:cs="Tahoma"/>
          <w:b/>
        </w:rPr>
        <w:lastRenderedPageBreak/>
        <w:t>Justify/Right/Righteousness</w:t>
      </w:r>
    </w:p>
    <w:tbl>
      <w:tblPr>
        <w:tblStyle w:val="TableGrid"/>
        <w:tblW w:w="10103" w:type="dxa"/>
        <w:tblInd w:w="360" w:type="dxa"/>
        <w:tblLook w:val="04A0" w:firstRow="1" w:lastRow="0" w:firstColumn="1" w:lastColumn="0" w:noHBand="0" w:noVBand="1"/>
      </w:tblPr>
      <w:tblGrid>
        <w:gridCol w:w="2630"/>
        <w:gridCol w:w="3395"/>
        <w:gridCol w:w="2137"/>
        <w:gridCol w:w="1941"/>
      </w:tblGrid>
      <w:tr w:rsidR="00073C01" w:rsidRPr="0095354F" w14:paraId="1D33C4D9" w14:textId="77777777" w:rsidTr="00D41432">
        <w:tc>
          <w:tcPr>
            <w:tcW w:w="2630" w:type="dxa"/>
            <w:tcBorders>
              <w:bottom w:val="single" w:sz="4" w:space="0" w:color="auto"/>
            </w:tcBorders>
          </w:tcPr>
          <w:p w14:paraId="715BA98F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Usual English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484C0CB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Better English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53E51C10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Part of Speech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772765E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Greek</w:t>
            </w:r>
          </w:p>
        </w:tc>
      </w:tr>
      <w:tr w:rsidR="00073C01" w14:paraId="2FD191B8" w14:textId="77777777" w:rsidTr="00D41432"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845C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justify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99ADC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make right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6B0CD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verb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9A23C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95354F">
              <w:rPr>
                <w:rFonts w:ascii="Tahoma" w:hAnsi="Tahoma" w:cs="Tahoma"/>
                <w:bCs/>
                <w:i/>
              </w:rPr>
              <w:t>dikaio</w:t>
            </w:r>
            <w:proofErr w:type="spellEnd"/>
          </w:p>
        </w:tc>
      </w:tr>
      <w:tr w:rsidR="00073C01" w14:paraId="468FC6C3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15D002FB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righteousness, justice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680F276E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right relationship with God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8689568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noun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F388694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95354F">
              <w:rPr>
                <w:rFonts w:ascii="Tahoma" w:hAnsi="Tahoma" w:cs="Tahoma"/>
                <w:bCs/>
                <w:i/>
              </w:rPr>
              <w:t>dikaiosune</w:t>
            </w:r>
            <w:proofErr w:type="spellEnd"/>
          </w:p>
        </w:tc>
      </w:tr>
      <w:tr w:rsidR="00073C01" w14:paraId="4798D176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14C90F5E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right, just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005F4B8A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right (in God’s eyes)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62E19E0F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adjective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47996BF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i/>
              </w:rPr>
            </w:pPr>
            <w:proofErr w:type="spellStart"/>
            <w:r w:rsidRPr="0095354F">
              <w:rPr>
                <w:rFonts w:ascii="Tahoma" w:hAnsi="Tahoma" w:cs="Tahoma"/>
                <w:i/>
              </w:rPr>
              <w:t>dikaios</w:t>
            </w:r>
            <w:proofErr w:type="spellEnd"/>
          </w:p>
        </w:tc>
      </w:tr>
    </w:tbl>
    <w:p w14:paraId="4CA87EEC" w14:textId="77777777" w:rsidR="00073C01" w:rsidRDefault="00073C01" w:rsidP="00073C01">
      <w:pPr>
        <w:rPr>
          <w:rFonts w:ascii="Tahoma" w:hAnsi="Tahoma" w:cs="Tahoma"/>
        </w:rPr>
      </w:pPr>
      <w:r>
        <w:rPr>
          <w:rFonts w:ascii="Tahoma" w:hAnsi="Tahoma" w:cs="Tahoma"/>
        </w:rPr>
        <w:t>Faith/Trust/Believe</w:t>
      </w:r>
    </w:p>
    <w:tbl>
      <w:tblPr>
        <w:tblStyle w:val="TableGrid"/>
        <w:tblW w:w="10103" w:type="dxa"/>
        <w:tblInd w:w="360" w:type="dxa"/>
        <w:tblLook w:val="04A0" w:firstRow="1" w:lastRow="0" w:firstColumn="1" w:lastColumn="0" w:noHBand="0" w:noVBand="1"/>
      </w:tblPr>
      <w:tblGrid>
        <w:gridCol w:w="2630"/>
        <w:gridCol w:w="3395"/>
        <w:gridCol w:w="2137"/>
        <w:gridCol w:w="1941"/>
      </w:tblGrid>
      <w:tr w:rsidR="00073C01" w:rsidRPr="0095354F" w14:paraId="4AE9FF10" w14:textId="77777777" w:rsidTr="00D41432">
        <w:tc>
          <w:tcPr>
            <w:tcW w:w="2630" w:type="dxa"/>
            <w:tcBorders>
              <w:bottom w:val="single" w:sz="4" w:space="0" w:color="auto"/>
            </w:tcBorders>
          </w:tcPr>
          <w:p w14:paraId="771A0284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Usual English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BDF798A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Better English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07467914" w14:textId="77777777" w:rsidR="00073C01" w:rsidRPr="0095354F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Part of Speech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9FB4DB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/>
                <w:bCs/>
              </w:rPr>
            </w:pPr>
            <w:r w:rsidRPr="0095354F">
              <w:rPr>
                <w:rFonts w:ascii="Tahoma" w:hAnsi="Tahoma" w:cs="Tahoma"/>
                <w:b/>
                <w:bCs/>
              </w:rPr>
              <w:t>Greek</w:t>
            </w:r>
          </w:p>
        </w:tc>
      </w:tr>
      <w:tr w:rsidR="00073C01" w14:paraId="519A24D4" w14:textId="77777777" w:rsidTr="00D41432"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AE9EC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faith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CC5CD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trust or belief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EC63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noun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8489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</w:rPr>
              <w:t>pistis</w:t>
            </w:r>
            <w:proofErr w:type="spellEnd"/>
          </w:p>
        </w:tc>
      </w:tr>
      <w:tr w:rsidR="00073C01" w14:paraId="6953C943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2183C78A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faith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578AB7EC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trust or believe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7FBEBAD0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verb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311B4D9" w14:textId="77777777" w:rsidR="00073C01" w:rsidRPr="0095354F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</w:rPr>
              <w:t>pisteuo</w:t>
            </w:r>
            <w:proofErr w:type="spellEnd"/>
          </w:p>
        </w:tc>
      </w:tr>
      <w:tr w:rsidR="00073C01" w14:paraId="42EC7E15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4E5D06C6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faithful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61D9C84C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objectively, trustworthy, subjectively, trustful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7AE5FACD" w14:textId="77777777" w:rsidR="00073C01" w:rsidRDefault="00073C01" w:rsidP="00D414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adjective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3D37997" w14:textId="77777777" w:rsidR="00073C01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</w:rPr>
              <w:t>pistos</w:t>
            </w:r>
            <w:proofErr w:type="spellEnd"/>
          </w:p>
        </w:tc>
      </w:tr>
    </w:tbl>
    <w:p w14:paraId="05ADB882" w14:textId="77777777" w:rsidR="00073C01" w:rsidRDefault="003D3738" w:rsidP="00073C0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4F8ABA8A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48C14A3" w14:textId="77777777" w:rsidR="00073C01" w:rsidRPr="00E643B6" w:rsidRDefault="00073C01" w:rsidP="00073C01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Do We Know about</w:t>
      </w:r>
      <w:r w:rsidRPr="00E643B6">
        <w:rPr>
          <w:rFonts w:ascii="Tahoma" w:hAnsi="Tahoma" w:cs="Tahoma"/>
          <w:b/>
        </w:rPr>
        <w:t xml:space="preserve"> the Life of Paul</w:t>
      </w:r>
      <w:r>
        <w:rPr>
          <w:rFonts w:ascii="Tahoma" w:hAnsi="Tahoma" w:cs="Tahoma"/>
          <w:b/>
        </w:rPr>
        <w:t>?</w:t>
      </w:r>
    </w:p>
    <w:p w14:paraId="3D00A102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Birthname was Saul. After becoming Christian, changed his name to Paul.</w:t>
      </w:r>
    </w:p>
    <w:p w14:paraId="5C2DA3DD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3B6">
        <w:rPr>
          <w:rFonts w:ascii="Tahoma" w:hAnsi="Tahoma" w:cs="Tahoma"/>
        </w:rPr>
        <w:t xml:space="preserve">Born in Tarsus, a city on the southern coast of what is now Turkey, near northern Syria. Tarsus was a Roman colony, which meant Paul was a Roman citizen. Being a Roman citizen was a privileged </w:t>
      </w:r>
      <w:proofErr w:type="gramStart"/>
      <w:r w:rsidRPr="00E643B6">
        <w:rPr>
          <w:rFonts w:ascii="Tahoma" w:hAnsi="Tahoma" w:cs="Tahoma"/>
        </w:rPr>
        <w:t>status, and</w:t>
      </w:r>
      <w:proofErr w:type="gramEnd"/>
      <w:r w:rsidRPr="00E643B6">
        <w:rPr>
          <w:rFonts w:ascii="Tahoma" w:hAnsi="Tahoma" w:cs="Tahoma"/>
        </w:rPr>
        <w:t xml:space="preserve"> brought certain benefits and protections that saved Paul</w:t>
      </w:r>
      <w:r>
        <w:rPr>
          <w:rFonts w:ascii="Tahoma" w:hAnsi="Tahoma" w:cs="Tahoma"/>
        </w:rPr>
        <w:t>’s life.</w:t>
      </w:r>
    </w:p>
    <w:p w14:paraId="5DF442D4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Studied under Gamaliel, one of the greatest Jewish Rabbis of the first century, </w:t>
      </w:r>
      <w:proofErr w:type="gramStart"/>
      <w:r>
        <w:rPr>
          <w:rFonts w:ascii="Tahoma" w:hAnsi="Tahoma" w:cs="Tahoma"/>
        </w:rPr>
        <w:t>really ever</w:t>
      </w:r>
      <w:proofErr w:type="gramEnd"/>
      <w:r>
        <w:rPr>
          <w:rFonts w:ascii="Tahoma" w:hAnsi="Tahoma" w:cs="Tahoma"/>
        </w:rPr>
        <w:t>.</w:t>
      </w:r>
    </w:p>
    <w:p w14:paraId="7EB4AE48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Paul was a Pharisee, the hardest core, most passionate, elite, keepers of the Law. Paul </w:t>
      </w:r>
      <w:proofErr w:type="gramStart"/>
      <w:r>
        <w:rPr>
          <w:rFonts w:ascii="Tahoma" w:hAnsi="Tahoma" w:cs="Tahoma"/>
        </w:rPr>
        <w:t>was considered to be</w:t>
      </w:r>
      <w:proofErr w:type="gramEnd"/>
      <w:r>
        <w:rPr>
          <w:rFonts w:ascii="Tahoma" w:hAnsi="Tahoma" w:cs="Tahoma"/>
        </w:rPr>
        <w:t xml:space="preserve"> the “elite of the elite.”</w:t>
      </w:r>
    </w:p>
    <w:p w14:paraId="748EF63E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Virulently, violently opposed the early Christians, those of “The Way.”</w:t>
      </w:r>
    </w:p>
    <w:p w14:paraId="2B898C8E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Held people’s cloaks so they could more easily throw rocks at Stephen, the first Christian killed for his faith. (See Acts 7. Paul’s cameo is in 8:1.)</w:t>
      </w:r>
    </w:p>
    <w:p w14:paraId="56E1E9F1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Got warrants from Jewish authorities to persecute the church: “But Saul began to destroy the church. Going from house to house, Saul dragged off men and women and put them in prison.” (Acts 8:3)</w:t>
      </w:r>
    </w:p>
    <w:p w14:paraId="33D8B1E5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When the early Christians scattered ahead of these persecutions, Paul got warrants to follow the Christians to Damascus, capture them and return to Jerusalem. (Acts 9:1–2)</w:t>
      </w:r>
    </w:p>
    <w:p w14:paraId="1B2D74E3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Jesus appears to Paul on the road to Damascus, blinds Paul and sends him on to Damascus. Paul is healed by a brave Christian, named Ananias, and begins life as a Christian.</w:t>
      </w:r>
    </w:p>
    <w:p w14:paraId="39E9E203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Paul spends some time with Christians in Damascus, then (as we learn in this passage in Galatians) he heads into the deserts of Arabia to learn from Jesus.</w:t>
      </w:r>
    </w:p>
    <w:p w14:paraId="5C9053BF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 his return, Paul is part of one of the first, inclusive churches—Jews and Gentiles.</w:t>
      </w:r>
    </w:p>
    <w:p w14:paraId="27E9AB3E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He has four missionary journeys up into Syria, Turkey, Greece, and last of all, Rome.</w:t>
      </w:r>
    </w:p>
    <w:p w14:paraId="4A5B2FBB" w14:textId="77777777" w:rsidR="00073C01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Paul participates in the Council of Jerusalem in 45 </w:t>
      </w:r>
      <w:proofErr w:type="gramStart"/>
      <w:r>
        <w:rPr>
          <w:rFonts w:ascii="Tahoma" w:hAnsi="Tahoma" w:cs="Tahoma"/>
        </w:rPr>
        <w:t>AD</w:t>
      </w:r>
      <w:proofErr w:type="gramEnd"/>
      <w:r>
        <w:rPr>
          <w:rFonts w:ascii="Tahoma" w:hAnsi="Tahoma" w:cs="Tahoma"/>
        </w:rPr>
        <w:t>, where the church leaders believe God is leading them to include Gentiles as well as Jews, and without having to keep the Law.</w:t>
      </w:r>
    </w:p>
    <w:p w14:paraId="2742FA58" w14:textId="77777777" w:rsidR="00073C01" w:rsidRPr="00E643B6" w:rsidRDefault="00073C01" w:rsidP="00073C0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Paul is eventually martyred (impaled) in Rome in AD 67 by Emperor Nero, in the persecution following the burning of Rome in AD 64.</w:t>
      </w:r>
    </w:p>
    <w:p w14:paraId="039C73F7" w14:textId="35FE2153" w:rsidR="00C71D2E" w:rsidRPr="0050749B" w:rsidRDefault="00C71D2E" w:rsidP="00073C01">
      <w:pPr>
        <w:pStyle w:val="ListParagraph"/>
        <w:ind w:left="1080"/>
        <w:rPr>
          <w:rFonts w:ascii="Tahoma" w:hAnsi="Tahoma" w:cs="Tahoma"/>
        </w:rPr>
      </w:pPr>
    </w:p>
    <w:sectPr w:rsidR="00C71D2E" w:rsidRPr="0050749B" w:rsidSect="008A7B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3373" w14:textId="77777777" w:rsidR="003D3738" w:rsidRDefault="003D3738" w:rsidP="00C71D2E">
      <w:r>
        <w:separator/>
      </w:r>
    </w:p>
  </w:endnote>
  <w:endnote w:type="continuationSeparator" w:id="0">
    <w:p w14:paraId="322FF826" w14:textId="77777777" w:rsidR="003D3738" w:rsidRDefault="003D3738" w:rsidP="00C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DA4A" w14:textId="77777777" w:rsidR="00C71D2E" w:rsidRPr="00C71D2E" w:rsidRDefault="00C71D2E" w:rsidP="00C71D2E">
    <w:pPr>
      <w:pStyle w:val="Footer"/>
      <w:jc w:val="center"/>
    </w:pPr>
    <w:r>
      <w:t>First Church of Squantum • Rev. Doug Gray • www.firstchurchsquantum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5F13" w14:textId="77777777" w:rsidR="003D3738" w:rsidRDefault="003D3738" w:rsidP="00C71D2E">
      <w:r>
        <w:separator/>
      </w:r>
    </w:p>
  </w:footnote>
  <w:footnote w:type="continuationSeparator" w:id="0">
    <w:p w14:paraId="4EE28ECC" w14:textId="77777777" w:rsidR="003D3738" w:rsidRDefault="003D3738" w:rsidP="00C7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8EB"/>
    <w:multiLevelType w:val="hybridMultilevel"/>
    <w:tmpl w:val="202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8D3"/>
    <w:multiLevelType w:val="hybridMultilevel"/>
    <w:tmpl w:val="A406169E"/>
    <w:lvl w:ilvl="0" w:tplc="D9E6C81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80459268">
    <w:abstractNumId w:val="1"/>
  </w:num>
  <w:num w:numId="2" w16cid:durableId="175034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2E"/>
    <w:rsid w:val="00055000"/>
    <w:rsid w:val="00055CD3"/>
    <w:rsid w:val="00073C01"/>
    <w:rsid w:val="00097A15"/>
    <w:rsid w:val="000E7AD2"/>
    <w:rsid w:val="00182596"/>
    <w:rsid w:val="001A20D2"/>
    <w:rsid w:val="001B6956"/>
    <w:rsid w:val="001C0620"/>
    <w:rsid w:val="002D55DE"/>
    <w:rsid w:val="00372AE9"/>
    <w:rsid w:val="00384BBD"/>
    <w:rsid w:val="003D0B1A"/>
    <w:rsid w:val="003D3738"/>
    <w:rsid w:val="00451FEE"/>
    <w:rsid w:val="00464B71"/>
    <w:rsid w:val="004F273A"/>
    <w:rsid w:val="0050749B"/>
    <w:rsid w:val="0050765C"/>
    <w:rsid w:val="005F2860"/>
    <w:rsid w:val="00645984"/>
    <w:rsid w:val="006A4E2A"/>
    <w:rsid w:val="006B5418"/>
    <w:rsid w:val="00760282"/>
    <w:rsid w:val="00782E1F"/>
    <w:rsid w:val="007C5C5F"/>
    <w:rsid w:val="00820559"/>
    <w:rsid w:val="00853F85"/>
    <w:rsid w:val="008A7BAE"/>
    <w:rsid w:val="009756C5"/>
    <w:rsid w:val="009C2397"/>
    <w:rsid w:val="00A230BC"/>
    <w:rsid w:val="00A253C4"/>
    <w:rsid w:val="00A656AA"/>
    <w:rsid w:val="00A77F5A"/>
    <w:rsid w:val="00AB1668"/>
    <w:rsid w:val="00B20503"/>
    <w:rsid w:val="00B374EA"/>
    <w:rsid w:val="00BC6D86"/>
    <w:rsid w:val="00C215C1"/>
    <w:rsid w:val="00C71D2E"/>
    <w:rsid w:val="00D073AA"/>
    <w:rsid w:val="00D26CC9"/>
    <w:rsid w:val="00D42E96"/>
    <w:rsid w:val="00D550FB"/>
    <w:rsid w:val="00D93242"/>
    <w:rsid w:val="00E42DC6"/>
    <w:rsid w:val="00E450AB"/>
    <w:rsid w:val="00E625C2"/>
    <w:rsid w:val="00EB5C3C"/>
    <w:rsid w:val="00F04576"/>
    <w:rsid w:val="00F555F3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5C2A"/>
  <w14:defaultImageDpi w14:val="32767"/>
  <w15:chartTrackingRefBased/>
  <w15:docId w15:val="{4EBF720A-EC86-EF46-8F1B-890F2E1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2E"/>
  </w:style>
  <w:style w:type="paragraph" w:styleId="Footer">
    <w:name w:val="footer"/>
    <w:basedOn w:val="Normal"/>
    <w:link w:val="FooterChar"/>
    <w:uiPriority w:val="99"/>
    <w:unhideWhenUsed/>
    <w:rsid w:val="00C71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2E"/>
  </w:style>
  <w:style w:type="character" w:styleId="Hyperlink">
    <w:name w:val="Hyperlink"/>
    <w:basedOn w:val="DefaultParagraphFont"/>
    <w:uiPriority w:val="99"/>
    <w:unhideWhenUsed/>
    <w:rsid w:val="00C7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1D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1D2E"/>
    <w:pPr>
      <w:ind w:left="720"/>
      <w:contextualSpacing/>
    </w:pPr>
  </w:style>
  <w:style w:type="table" w:styleId="TableGrid">
    <w:name w:val="Table Grid"/>
    <w:basedOn w:val="TableNormal"/>
    <w:uiPriority w:val="39"/>
    <w:rsid w:val="00D2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3</cp:revision>
  <cp:lastPrinted>2022-06-20T22:16:00Z</cp:lastPrinted>
  <dcterms:created xsi:type="dcterms:W3CDTF">2022-06-20T22:14:00Z</dcterms:created>
  <dcterms:modified xsi:type="dcterms:W3CDTF">2022-06-20T22:16:00Z</dcterms:modified>
</cp:coreProperties>
</file>